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A3" w:rsidRDefault="000833A3" w:rsidP="000833A3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0833A3" w:rsidRDefault="000833A3" w:rsidP="000833A3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22 ноября 2019 г. N 56607</w:t>
      </w:r>
    </w:p>
    <w:p w:rsidR="000833A3" w:rsidRDefault="000833A3" w:rsidP="000833A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МИНИСТЕРСТВО ЗДРАВООХРАНЕНИЯ РОССИЙСКОЙ ФЕДЕРАЦИИ</w:t>
      </w: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</w:t>
      </w: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 октября 2019 г. N 824н</w:t>
      </w: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УТВЕРЖДЕНИИ ПОРЯДКА</w:t>
      </w: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ОРГАНИЗАЦИИ ОКАЗАНИЯ ВЫСОКОТЕХНОЛОГИЧНОЙ МЕДИЦИНСКОЙ ПОМОЩИ</w:t>
      </w: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ПРИМЕНЕНИЕМ ЕДИНОЙ ГОСУДАРСТВЕННОЙ ИНФОРМАЦИОННОЙ</w:t>
      </w: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СИСТЕМЫ В СФЕРЕ ЗДРАВООХРАНЕНИЯ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частью 8 статьи 34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N 31, ст. 4791) и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5.2.29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N 23, ст. 2970), приказываю: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</w:t>
      </w:r>
      <w:hyperlink w:anchor="Par33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0833A3" w:rsidRDefault="005E282A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 w:rsidR="000833A3"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 w:rsidR="000833A3">
        <w:rPr>
          <w:rFonts w:ascii="Arial" w:hAnsi="Arial" w:cs="Arial"/>
          <w:sz w:val="20"/>
          <w:szCs w:val="20"/>
        </w:rPr>
        <w:t xml:space="preserve"> Министерства здравоохранения Российской Федерации от 29 декабря 2014 г. N 930н "Об утверждении Порядка организации оказания высокотехнологичной медицинской помощи с применением специализированной информационной системы" (зарегистрирован Министерством юстиции Российской Федерации 31 декабря 2014 г., регистрационный N 35499);</w:t>
      </w:r>
    </w:p>
    <w:p w:rsidR="000833A3" w:rsidRDefault="005E282A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 w:rsidR="000833A3"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 w:rsidR="000833A3">
        <w:rPr>
          <w:rFonts w:ascii="Arial" w:hAnsi="Arial" w:cs="Arial"/>
          <w:sz w:val="20"/>
          <w:szCs w:val="20"/>
        </w:rPr>
        <w:t xml:space="preserve"> Министерства здравоохранения Российской Федерации от 29 мая 2015 г. N 280н "О внесении изменений в Порядок организации оказания высокотехнологичной медицинской помощи с применением специализированной информационной системы, утвержденный приказом Министерства здравоохранения Российской Федерации от 29 декабря 2014 г. N 930н" (зарегистрирован Министерством юстиции Российской Федерации 23 июня 2015 г., регистрационный N 37770);</w:t>
      </w:r>
    </w:p>
    <w:p w:rsidR="000833A3" w:rsidRDefault="005E282A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" w:history="1">
        <w:r w:rsidR="000833A3">
          <w:rPr>
            <w:rFonts w:ascii="Arial" w:hAnsi="Arial" w:cs="Arial"/>
            <w:color w:val="0000FF"/>
            <w:sz w:val="20"/>
            <w:szCs w:val="20"/>
          </w:rPr>
          <w:t>пункт 3</w:t>
        </w:r>
      </w:hyperlink>
      <w:r w:rsidR="000833A3">
        <w:rPr>
          <w:rFonts w:ascii="Arial" w:hAnsi="Arial" w:cs="Arial"/>
          <w:sz w:val="20"/>
          <w:szCs w:val="20"/>
        </w:rPr>
        <w:t xml:space="preserve"> 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В.И.СКВОРЦОВА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здравоохранения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 октября 2019 г. N 824н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1" w:name="Par33"/>
      <w:bookmarkEnd w:id="1"/>
      <w:r>
        <w:rPr>
          <w:rFonts w:ascii="Arial" w:hAnsi="Arial" w:cs="Arial"/>
          <w:sz w:val="20"/>
          <w:szCs w:val="20"/>
        </w:rPr>
        <w:t>ПОРЯДОК</w:t>
      </w: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ОРГАНИЗАЦИИ ОКАЗАНИЯ ВЫСОКОТЕХНОЛОГИЧНОЙ МЕДИЦИНСКОЙ ПОМОЩИ</w:t>
      </w: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ПРИМЕНЕНИЕМ ЕДИНОЙ ГОСУДАРСТВЕННОЙ ИНФОРМАЦИОННОЙ</w:t>
      </w: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СИСТЕМЫ В СФЕРЕ ЗДРАВООХРАНЕНИЯ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Организация оказания высокотехнологичной</w:t>
      </w: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медицинской помощи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Настоящий Порядок устанавливает правила организации оказания высокотехнологичной медицинской помощи с применением подсистемы ведения специализированных регистров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 единой государственной информационной системы в сфере здравоохранения (далее - подсистема единой системы) &lt;1&gt; в медицинских организациях, оказывающих высокотехнологичную медицинскую помощь, если иное не предусмотрено международными договорами Российской Федерации.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Подпункт "е" пункта 4</w:t>
        </w:r>
      </w:hyperlink>
      <w:r>
        <w:rPr>
          <w:rFonts w:ascii="Arial" w:hAnsi="Arial" w:cs="Arial"/>
          <w:sz w:val="20"/>
          <w:szCs w:val="20"/>
        </w:rPr>
        <w:t xml:space="preserve"> Положения о единой государственной информационной системы в сфере здравоохранения, утвержденного постановлением Правительства Российской Федерации от 5 мая 2018 г. N 555 (Собрание законодательства Российской Федерации, 2018, N 20, ст. 2849; 2019, N 6, ст. 533).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&lt;2&gt;.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&lt;2&gt;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Часть 3 статьи 34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2017, N 31, ст. 4791) (далее - Федеральный закон от 21 ноября 2011 г. N 323-ФЗ).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Высокотехнологичная медицинская помощь оказывается в соответствии с порядками оказания медицинской помощи, на основе клинических рекомендаций &lt;3&gt; и с учетом стандартов медицинской помощи.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&lt;3&gt; В соответствии с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пунктом 3 части 1 статьи 37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N 323-ФЗ (Собрание законодательства Российской Федерации, 2011, N 48, ст. 6724; 2018, N 53, ст. 8415), вступающим в силу с 1 января 2022 года в соответствии с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частью 2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25 декабря 2018 г. N 489-ФЗ "О внесении изменений в статью 40 Федерального закона "Об обязательном медицинском страховании в Российской Федерации" и Федеральный закон "Об основах охраны здоровья граждан в Российской Федерации" по вопросам клинических рекомендаций" (Собрание законодательства Российской Федерации, 2018, N 53, ст. 8415).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Высокотехнологичная медицинская помощь оказывается в следующих условиях: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4.1.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Стационарно (в условиях, обеспечивающих круглосуточное медицинское наблюдение и лечение).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Высокотехнологичная медицинская помощь оказывается в соответствии с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перечнем</w:t>
        </w:r>
      </w:hyperlink>
      <w:r>
        <w:rPr>
          <w:rFonts w:ascii="Arial" w:hAnsi="Arial" w:cs="Arial"/>
          <w:sz w:val="20"/>
          <w:szCs w:val="20"/>
        </w:rPr>
        <w:t xml:space="preserve">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помощи), установленным программой государственных гарантий бесплатного оказания гражданам медицинской помощи &lt;4&gt;, который включает в себя: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&lt;4&gt;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Часть 5 статьи 80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21 ноября 2011 г. N 323-ФЗ (Собрание законодательства Российской Федерации, 2011, N 48, ст. 6724; 2019, N 10, ст. 888).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Перечень видов высокотехнологичной медицинской помощи, включенных в базовую программу обязательного медицинского страхования.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Перечень видов высокотехнологичной медицинской помощи, не включенных в базовую программу обязательного медицинского страхования.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2"/>
      <w:bookmarkEnd w:id="2"/>
      <w:r>
        <w:rPr>
          <w:rFonts w:ascii="Arial" w:hAnsi="Arial" w:cs="Arial"/>
          <w:sz w:val="20"/>
          <w:szCs w:val="20"/>
        </w:rPr>
        <w:t>6. Высокотехнологичная медицинская помощь по перечню видов, включенных в базовую программу обязательного медицинского страхования, оказывается медицинскими организациями, включенными в реестр медицинских организаций, осуществляющих деятельность в сфере обязательного медицинского страхования (далее - медицинские организации, включенные в реестр).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3"/>
      <w:bookmarkEnd w:id="3"/>
      <w:r>
        <w:rPr>
          <w:rFonts w:ascii="Arial" w:hAnsi="Arial" w:cs="Arial"/>
          <w:sz w:val="20"/>
          <w:szCs w:val="20"/>
        </w:rPr>
        <w:t>7. Высокотехнологичная медицинская помощь по перечню видов, не включенных в базовую программу обязательного медицинского страхования, оказывается: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Федеральными государственными учреждениями, перечень которых утверждается Министерством здравоохранения Российской Федерации (далее - Министерство) в соответствии с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частью 2 статьи 50.1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ноября 2010 г. N 326-ФЗ "Об обязательном медицинском страховании в Российской Федерации" &lt;5&gt; (далее - Федеральный закон от 29 ноября 2010 г. N 326-ФЗ) и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подпунктом 5.2.27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&lt;6&gt; (далее - Положение о Министерстве).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&lt;5&gt; Собрание законодательства Российской Федерации, 2010, N 49, ст. 6422; 2017, N 1, ст. 13.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&lt;6&gt; Собрание законодательства Российской Федерации, 2012, N 26, ст. 3526; N 23, ст. 2970.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69"/>
      <w:bookmarkEnd w:id="4"/>
      <w:r>
        <w:rPr>
          <w:rFonts w:ascii="Arial" w:hAnsi="Arial" w:cs="Arial"/>
          <w:sz w:val="20"/>
          <w:szCs w:val="20"/>
        </w:rPr>
        <w:t xml:space="preserve">7.2. Медицинскими организациями, перечень которых утверждается уполномоченным органом исполнительной власти субъекта Российской Федерации в соответствии с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частью 3 статьи 50.1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ноября 2010 г. N 326-ФЗ.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 Медицинскими организациями частной системы здравоохранения, перечень которых утверждается Министерством в соответствии с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частью 4 статьи 50.1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ноября 2010 г. N 326-ФЗ и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подпунктом 5.2.27(3)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Уполномоченный орган исполнительной власти субъекта Российской Федерации представляет в Министерство перечень медицинских организаций, указанный в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подпункте 7.2 пункта 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срок до 20 декабря года, предшествующего отчетному, в том числе посредством подсистемы единой системы, почтовой и (или) электронной связи.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Федеральный фонд обязательного медицинского страхования на основании сведений территориальных фондов обязательного медицинского страхования представляет в Министерство перечень медицинских организаций, включенных в реестр, в срок до 10 декабря года, предшествующего отчетному, посредством подсистемы единой системы, почтовой и (или) электронной связи.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случае внесения изменений в перечень медицинских организаций, включенных в реестр, Федеральный фонд обязательного медицинского страхования представляет в Министерство сведения об изменении указанного перечня в течение 30 календарных дней с даты изменения.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Министерство формирует в подсистеме единой системы перечень медицинских организаций, оказывающих высокотехнологичную медицинскую помощь в соответствии с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пунктами 6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срок до 30 декабря года, предшествующего отчетному.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Направление на оказание высокотехнологичной</w:t>
      </w:r>
    </w:p>
    <w:p w:rsidR="000833A3" w:rsidRDefault="000833A3" w:rsidP="000833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медицинской помощи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79"/>
      <w:bookmarkEnd w:id="5"/>
      <w:r>
        <w:rPr>
          <w:rFonts w:ascii="Arial" w:hAnsi="Arial" w:cs="Arial"/>
          <w:sz w:val="20"/>
          <w:szCs w:val="20"/>
        </w:rPr>
        <w:t>11.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помощи, с учетом права на выбор медицинской организации &lt;7&gt;.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&lt;7&gt;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24278),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12 марта 2013 г., регистрационный N 27617).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 медицинских показаний к оказанию высокотехнологичной медицинской помощи подтверждается решением врачебной комиссии указанной медицинской организации, которое оформляется протоколом и вносится в медицинскую документацию пациента.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применения высокотехнологичной медицинской помощи в соответствии с перечнем видов высокотехнологичной медицинской помощи.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При направлении пациента на оказание высокотехнологичной медицинской помощи при необходимости осуществляется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&lt;8&gt;.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&lt;8&gt;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89"/>
      <w:bookmarkEnd w:id="6"/>
      <w:r>
        <w:rPr>
          <w:rFonts w:ascii="Arial" w:hAnsi="Arial" w:cs="Arial"/>
          <w:sz w:val="20"/>
          <w:szCs w:val="20"/>
        </w:rPr>
        <w:t xml:space="preserve">14. При наличии медицинских показаний к оказанию высокотехнологичной медицинской помощи, подтвержденных в соответствии с </w:t>
      </w:r>
      <w:hyperlink w:anchor="Par79" w:history="1">
        <w:r>
          <w:rPr>
            <w:rFonts w:ascii="Arial" w:hAnsi="Arial" w:cs="Arial"/>
            <w:color w:val="0000FF"/>
            <w:sz w:val="20"/>
            <w:szCs w:val="20"/>
          </w:rPr>
          <w:t>пунктом 11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 оформляет направление на госпитализацию для оказания высокотехнологичной медицинской помощи 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</w:t>
      </w:r>
      <w:r>
        <w:rPr>
          <w:rFonts w:ascii="Arial" w:hAnsi="Arial" w:cs="Arial"/>
          <w:sz w:val="20"/>
          <w:szCs w:val="20"/>
        </w:rPr>
        <w:lastRenderedPageBreak/>
        <w:t>направляющей медицинской организации, на которой идентифицируется полное наименование медицинской организации в соответствии с учредительными документами.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Направление на госпитализацию для оказания высокотехнологичной медицинской помощи должно содержать следующие сведения: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14.1. Фамилия, имя, отчество (при наличии) пациента, дату его рождения, адрес регистрации по месту жительства (пребывания).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14.2. Номер полиса обязательного медицинского страхования и название страховой медицинской организации (при наличии).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14.3. Страховое свидетельство обязательного пенсионного страхования (при наличии).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14.4. Код диагноза основного заболевания по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МКБ</w:t>
        </w:r>
      </w:hyperlink>
      <w:r>
        <w:rPr>
          <w:rFonts w:ascii="Arial" w:hAnsi="Arial" w:cs="Arial"/>
          <w:sz w:val="20"/>
          <w:szCs w:val="20"/>
        </w:rPr>
        <w:t xml:space="preserve"> &lt;9&gt;.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&lt;9&gt; Международная статистическая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классификация</w:t>
        </w:r>
      </w:hyperlink>
      <w:r>
        <w:rPr>
          <w:rFonts w:ascii="Arial" w:hAnsi="Arial" w:cs="Arial"/>
          <w:sz w:val="20"/>
          <w:szCs w:val="20"/>
        </w:rPr>
        <w:t xml:space="preserve"> болезней и проблем, связанных со здоровьем.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14.5. Профиль, наименование вида высокотехнологичной медицинской помощи в соответствии с перечнем видов высокотехнологичной медицинской помощи, показанного пациенту.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14.6. Наименование медицинской организации, в которую направляется пациент для оказания высокотехнологичной медицинской помощи.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14.7. Фамилия, имя, отчество (при наличии) и должность лечащего врача, контактный телефон (при наличии), электронный адрес (при наличии).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01"/>
      <w:bookmarkEnd w:id="7"/>
      <w:r>
        <w:rPr>
          <w:rFonts w:ascii="Arial" w:hAnsi="Arial" w:cs="Arial"/>
          <w:sz w:val="20"/>
          <w:szCs w:val="20"/>
        </w:rPr>
        <w:t>15. К направлению на госпитализацию для оказания высокотехнологичной медицинской помощи прилагаются следующие документы пациента: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15.1. Выписка из медицинской документации &lt;10&gt;, содержащая диагноз заболевания (состояния), код диагноза по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МКБ</w:t>
        </w:r>
      </w:hyperlink>
      <w:r>
        <w:rPr>
          <w:rFonts w:ascii="Arial" w:hAnsi="Arial" w:cs="Arial"/>
          <w:sz w:val="20"/>
          <w:szCs w:val="20"/>
        </w:rPr>
        <w:t>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&lt;10&gt;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Часть 5 статьи 22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 Копии следующих документов пациента: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документ, удостоверяющий личность пациента;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свидетельство о рождении пациента (для детей в возрасте до 14 лет);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полис обязательного медицинского страхования пациента (при наличии);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страховое свидетельство обязательного пенсионного страхования (при наличии).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15.3. Согласие на обработку персональных данных пациента и (или) его законного представителя.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Руководитель или уполномоченный руководителем работник направляющей медицинской организации представляет комплект документов, предусмотренных </w:t>
      </w:r>
      <w:hyperlink w:anchor="Par89" w:history="1">
        <w:r>
          <w:rPr>
            <w:rFonts w:ascii="Arial" w:hAnsi="Arial" w:cs="Arial"/>
            <w:color w:val="0000FF"/>
            <w:sz w:val="20"/>
            <w:szCs w:val="20"/>
          </w:rPr>
          <w:t>пунктами 14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15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течение трех рабочих дней, в том числе посредством подсистемы единой системы, почтовой и (или) электронной связи: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16.1. В медицинскую организацию, включенную в реестр, в случае оказания высокотехнологичной медицинской помощи, включенной в базовую программу обязательного медицинского страхования (далее - принимающая медицинская организация).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16.2. В орган исполнительной власти субъекта Российской Федерации в сфере здравоохранения (далее - ОУЗ) в случае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Пациент (его законный представитель)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страхования).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При направлении пациента в принимающую медицинскую организацию оформление на пациента талона на оказание высокотехнологичной медицинской помощи (далее - Талон на оказание ВМП) с применением подсистемы единой системы обеспечивает принимающая медицинская организация с прикреплением комплекта документов, предусмотренных </w:t>
      </w:r>
      <w:hyperlink w:anchor="Par89" w:history="1">
        <w:r>
          <w:rPr>
            <w:rFonts w:ascii="Arial" w:hAnsi="Arial" w:cs="Arial"/>
            <w:color w:val="0000FF"/>
            <w:sz w:val="20"/>
            <w:szCs w:val="20"/>
          </w:rPr>
          <w:t>пунктами 14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15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подсистемы единой системы обеспечивает ОУЗ с прикреплением комплекта документов, предусмотренных </w:t>
      </w:r>
      <w:hyperlink w:anchor="Par89" w:history="1">
        <w:r>
          <w:rPr>
            <w:rFonts w:ascii="Arial" w:hAnsi="Arial" w:cs="Arial"/>
            <w:color w:val="0000FF"/>
            <w:sz w:val="20"/>
            <w:szCs w:val="20"/>
          </w:rPr>
          <w:t>пунктами 14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15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и заключения Комиссии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(далее - Комиссия ОУЗ).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19.1. Срок подготовки решения Комиссии ОУЗ о подтверждении наличия (об отсутствии) медицинских показаний для направления пациента в медицинские организации, указанные в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пункте 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для оказания высокотехнологичной медицинской помощи не должен превышать десяти рабочих дней со дня поступления в ОУЗ комплекта документов, предусмотренных </w:t>
      </w:r>
      <w:hyperlink w:anchor="Par89" w:history="1">
        <w:r>
          <w:rPr>
            <w:rFonts w:ascii="Arial" w:hAnsi="Arial" w:cs="Arial"/>
            <w:color w:val="0000FF"/>
            <w:sz w:val="20"/>
            <w:szCs w:val="20"/>
          </w:rPr>
          <w:t>пунктами 14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15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 Решение Комиссии ОУЗ оформляется протоколом, содержащим следующие сведения: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основание создания Комиссии ОУЗ (реквизиты нормативного правового акта);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состав Комиссии ОУЗ;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сведения о пациенте в соответствии с документом, удостоверяющим личность (фамилия, имя, отчество (при наличии), дата рождения, данные о месте жительства (пребывания);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диагноз заболевания (состояния);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заключение Комиссии ОУЗ, содержащее следующую информацию: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МКБ</w:t>
        </w:r>
      </w:hyperlink>
      <w:r>
        <w:rPr>
          <w:rFonts w:ascii="Arial" w:hAnsi="Arial" w:cs="Arial"/>
          <w:sz w:val="20"/>
          <w:szCs w:val="20"/>
        </w:rPr>
        <w:t>, код вида высокотехнологичной медицинской помощи в соответствии с перечнем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МКБ</w:t>
        </w:r>
      </w:hyperlink>
      <w:r>
        <w:rPr>
          <w:rFonts w:ascii="Arial" w:hAnsi="Arial" w:cs="Arial"/>
          <w:sz w:val="20"/>
          <w:szCs w:val="20"/>
        </w:rPr>
        <w:t>, наименование медицинской организации, в которую рекомендуется направить пациента для дополнительного обследования.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 Протокол решения Комиссии ОУЗ оформляется в двух экземплярах, один экземпляр подлежит хранению в течение 10 лет в ОУЗ.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19.4.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</w:t>
      </w:r>
      <w:r>
        <w:rPr>
          <w:rFonts w:ascii="Arial" w:hAnsi="Arial" w:cs="Arial"/>
          <w:sz w:val="20"/>
          <w:szCs w:val="20"/>
        </w:rPr>
        <w:lastRenderedPageBreak/>
        <w:t>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20. Основанием для госпитализации пациента в принимающую медицинскую организацию и медицинские организации, предусмотренные в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пункте 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(далее - медицинские организации, оказывающие высокотехнологичную медицинскую помощь), является решение врачебной комиссии медицинской организации, в которую направлен пациент, по отбору пациентов на оказание высокотехнологичной медицинской помощи (далее - Комиссия медицинской организации, оказывающей высокотехнологичную медицинскую помощь).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20.1. Комиссия медицинской организации, оказывающей высокотехнологичную медицинскую помощь, формируется руководителем медицинской организации, оказывающей высокотехнологичную медицинскую помощь &lt;11&gt;.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&lt;11&gt;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 с изменениями, внесенными приказами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Председателем Комиссии медицинской организации, оказывающей высокотехнологичную медицинскую помощь, является руководитель медицинской организации, оказывающей высокотехнологичную медицинскую помощь, или один из его заместителей.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Положение о Комиссии медицинской организации, оказывающей высокотехнологичную медицинскую помощь, ее состав и порядок работы утверждаются приказом руководителя медицинской организации, оказывающей высокотехнологичную медицинскую помощь.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20.2. 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 в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специализированной, медицинской помощи).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20.3.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основание создания Комиссии медицинской организации, оказывающей высокотехнологичную медицинскую помощь (реквизиты приказа руководителя медицинской организации, оказывающей высокотехнологичную медицинскую помощь);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состав Комиссии медицинской организации, оказывающей высокотехнологичную медицинскую помощь;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сведения о пациенте в соответствии с документом, удостоверяющим личность (фамилия, имя, отчество (при наличии), дата рождения, сведения о месте жительства (пребывания);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диагноз заболевания (состояния);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заключение Комиссии медицинской организации, оказывающей высокотехнологичную медицинскую помощь, содержащее следующую информацию: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МКБ</w:t>
        </w:r>
      </w:hyperlink>
      <w:r>
        <w:rPr>
          <w:rFonts w:ascii="Arial" w:hAnsi="Arial" w:cs="Arial"/>
          <w:sz w:val="20"/>
          <w:szCs w:val="20"/>
        </w:rPr>
        <w:t>, код вида высокотехнологичной медицинской помощи в соответствии с перечнем видов высокотехнологичной медицинской помощи;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45"/>
      <w:bookmarkEnd w:id="8"/>
      <w:r>
        <w:rPr>
          <w:rFonts w:ascii="Arial" w:hAnsi="Arial" w:cs="Arial"/>
          <w:sz w:val="20"/>
          <w:szCs w:val="20"/>
        </w:rPr>
        <w:lastRenderedPageBreak/>
        <w:t>об отсутствии медицинских показаний для госпитализации пациента в медицинскую организацию, оказывающую высокотехнологичную медицинскую помощь, с рекомендациями по дальнейшему медицинскому наблюдению и (или) лечению пациента по профилю его заболевания;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МКБ</w:t>
        </w:r>
      </w:hyperlink>
      <w:r>
        <w:rPr>
          <w:rFonts w:ascii="Arial" w:hAnsi="Arial" w:cs="Arial"/>
          <w:sz w:val="20"/>
          <w:szCs w:val="20"/>
        </w:rPr>
        <w:t xml:space="preserve"> с указанием медицинской организации, в которую рекомендовано направить пациента для дополнительного обследования;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47"/>
      <w:bookmarkEnd w:id="9"/>
      <w:r>
        <w:rPr>
          <w:rFonts w:ascii="Arial" w:hAnsi="Arial" w:cs="Arial"/>
          <w:sz w:val="20"/>
          <w:szCs w:val="20"/>
        </w:rPr>
        <w:t xml:space="preserve">о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(состояния), кода диагноза по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МКБ</w:t>
        </w:r>
      </w:hyperlink>
      <w:r>
        <w:rPr>
          <w:rFonts w:ascii="Arial" w:hAnsi="Arial" w:cs="Arial"/>
          <w:sz w:val="20"/>
          <w:szCs w:val="20"/>
        </w:rPr>
        <w:t>, медицинской организации, в которую рекомендовано направить пациента;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148"/>
      <w:bookmarkEnd w:id="10"/>
      <w:r>
        <w:rPr>
          <w:rFonts w:ascii="Arial" w:hAnsi="Arial" w:cs="Arial"/>
          <w:sz w:val="20"/>
          <w:szCs w:val="20"/>
        </w:rPr>
        <w:t xml:space="preserve">о наличии медицинских противопоказаний для госпитализации пациента в медицинскую организацию, оказывающую высокотехнологичную медицинскую помощь, с указанием диагноза заболевания (состояния), кода диагноза по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МКБ</w:t>
        </w:r>
      </w:hyperlink>
      <w:r>
        <w:rPr>
          <w:rFonts w:ascii="Arial" w:hAnsi="Arial" w:cs="Arial"/>
          <w:sz w:val="20"/>
          <w:szCs w:val="20"/>
        </w:rPr>
        <w:t>, рекомендациями по дальнейшему медицинскому обследованию, наблюдению и (или) лечению пациента по профилю заболевания (состояния).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Выписка из протокола Комиссии медицинской организации, оказывающей высокотехнологичную медицинскую помощь, в течение пяти рабочих дней (не позднее срока планируемой госпитализации) отсылается посредством подсистемы единой системы, почтовой и (или) электронной связи в направляющую медицинскую организацию и (или) ОУЗ, который оформил Талон на оказание ВМП, а также в установленном порядке &lt;8&gt; выдается пациенту (его законному представителю).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случаях, указанных в </w:t>
      </w:r>
      <w:hyperlink w:anchor="Par145" w:history="1">
        <w:r>
          <w:rPr>
            <w:rFonts w:ascii="Arial" w:hAnsi="Arial" w:cs="Arial"/>
            <w:color w:val="0000FF"/>
            <w:sz w:val="20"/>
            <w:szCs w:val="20"/>
          </w:rPr>
          <w:t>абзацах третьем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47" w:history="1">
        <w:r>
          <w:rPr>
            <w:rFonts w:ascii="Arial" w:hAnsi="Arial" w:cs="Arial"/>
            <w:color w:val="0000FF"/>
            <w:sz w:val="20"/>
            <w:szCs w:val="20"/>
          </w:rPr>
          <w:t>пятом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48" w:history="1">
        <w:r>
          <w:rPr>
            <w:rFonts w:ascii="Arial" w:hAnsi="Arial" w:cs="Arial"/>
            <w:color w:val="0000FF"/>
            <w:sz w:val="20"/>
            <w:szCs w:val="20"/>
          </w:rPr>
          <w:t>шестом подпункта "д" пункта 20.3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отказ в госпитализации отмечается соответствующей записью в Талоне на оказание ВМП.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По результатам оказания высокотехнологичной медицинской помощи медицинские организации дают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Агентство), в подведомственные Агентству федеральные медицинские организации для оказания высокотехнологичной медицинской помощи осуществляется Агентством.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с учетом особенностей организации оказания медицинской помощи военнослужащим и приравненным к ним лицам, указанным в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части 4 статьи 25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21 ноября 2011 г. N 323-ФЗ.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 Направление пациентов, имеющих право на получение государственной социальной помощи в виде набора социальных услуг, для оказания высокотехнологичной медицинской помощи в федеральные медицинские организации осуществляется в соответствии с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&lt;12&gt;.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33A3" w:rsidRDefault="000833A3" w:rsidP="000833A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&lt;12&gt; Зарегистрирован Министерством юстиции Российской Федерации 27 октября 2005 г., регистрационный N 7115,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33A3" w:rsidRDefault="000833A3" w:rsidP="000833A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4E0E48" w:rsidRDefault="004E0E48"/>
    <w:sectPr w:rsidR="004E0E48" w:rsidSect="006A130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A3"/>
    <w:rsid w:val="000833A3"/>
    <w:rsid w:val="004E0E48"/>
    <w:rsid w:val="005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E4281-464A-496B-9CF1-D9F0BCAD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B4B9DDE846B420E97082030FF80BDBDA048166D3F6E4B795DC20C4294E6D76BEF36DEE2D79931F7706DC52FD02I1M" TargetMode="External"/><Relationship Id="rId13" Type="http://schemas.openxmlformats.org/officeDocument/2006/relationships/hyperlink" Target="consultantplus://offline/ref=58B4B9DDE846B420E97082030FF80BDBD80D8462D6FBE4B795DC20C4294E6D76ACF335E22C7F8D1770138A03BB75D3280B8DD90F77734C8B0FIDM" TargetMode="External"/><Relationship Id="rId18" Type="http://schemas.openxmlformats.org/officeDocument/2006/relationships/hyperlink" Target="consultantplus://offline/ref=58B4B9DDE846B420E97082030FF80BDBD80B8767D5F5E4B795DC20C4294E6D76ACF335E42D74D94E354DD353F93EDE2F1391D90B06I8M" TargetMode="External"/><Relationship Id="rId26" Type="http://schemas.openxmlformats.org/officeDocument/2006/relationships/hyperlink" Target="consultantplus://offline/ref=58B4B9DDE846B420E9708B1A08F80BDBDC0F8169D9F3E4B795DC20C4294E6D76BEF36DEE2D79931F7706DC52FD02I1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8B4B9DDE846B420E97082030FF80BDBDA0F8062D2F3E4B795DC20C4294E6D76BEF36DEE2D79931F7706DC52FD02I1M" TargetMode="External"/><Relationship Id="rId34" Type="http://schemas.openxmlformats.org/officeDocument/2006/relationships/hyperlink" Target="consultantplus://offline/ref=58B4B9DDE846B420E9708B1A08F80BDBDC0F8169D9F3E4B795DC20C4294E6D76BEF36DEE2D79931F7706DC52FD02I1M" TargetMode="External"/><Relationship Id="rId7" Type="http://schemas.openxmlformats.org/officeDocument/2006/relationships/hyperlink" Target="consultantplus://offline/ref=58B4B9DDE846B420E97082030FF80BDBDA048569D6F2E4B795DC20C4294E6D76BEF36DEE2D79931F7706DC52FD02I1M" TargetMode="External"/><Relationship Id="rId12" Type="http://schemas.openxmlformats.org/officeDocument/2006/relationships/hyperlink" Target="consultantplus://offline/ref=58B4B9DDE846B420E97082030FF80BDBD8048469D9F5E4B795DC20C4294E6D76ACF335E0297A864B205C8B5FFE26C0290B8DDB096B07I0M" TargetMode="External"/><Relationship Id="rId17" Type="http://schemas.openxmlformats.org/officeDocument/2006/relationships/hyperlink" Target="consultantplus://offline/ref=58B4B9DDE846B420E97082030FF80BDBD8048463D3F4E4B795DC20C4294E6D76ACF335EA2B74D94E354DD353F93EDE2F1391D90B06I8M" TargetMode="External"/><Relationship Id="rId25" Type="http://schemas.openxmlformats.org/officeDocument/2006/relationships/hyperlink" Target="consultantplus://offline/ref=58B4B9DDE846B420E9708B1A08F80BDBDC0F8169D9F3E4B795DC20C4294E6D76BEF36DEE2D79931F7706DC52FD02I1M" TargetMode="External"/><Relationship Id="rId33" Type="http://schemas.openxmlformats.org/officeDocument/2006/relationships/hyperlink" Target="consultantplus://offline/ref=58B4B9DDE846B420E9708B1A08F80BDBDC0F8169D9F3E4B795DC20C4294E6D76BEF36DEE2D79931F7706DC52FD02I1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B4B9DDE846B420E97082030FF80BDBD80B8767D5F5E4B795DC20C4294E6D76ACF335E42C74D94E354DD353F93EDE2F1391D90B06I8M" TargetMode="External"/><Relationship Id="rId20" Type="http://schemas.openxmlformats.org/officeDocument/2006/relationships/hyperlink" Target="consultantplus://offline/ref=58B4B9DDE846B420E97082030FF80BDBD8048463D3F4E4B795DC20C4294E6D76ACF335E22D79864B205C8B5FFE26C0290B8DDB096B07I0M" TargetMode="External"/><Relationship Id="rId29" Type="http://schemas.openxmlformats.org/officeDocument/2006/relationships/hyperlink" Target="consultantplus://offline/ref=58B4B9DDE846B420E9708B1A08F80BDBDC0F8169D9F3E4B795DC20C4294E6D76BEF36DEE2D79931F7706DC52FD02I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B4B9DDE846B420E97082030FF80BDBD8048463D3F4E4B795DC20C4294E6D76ACF335E22C7A864B205C8B5FFE26C0290B8DDB096B07I0M" TargetMode="External"/><Relationship Id="rId11" Type="http://schemas.openxmlformats.org/officeDocument/2006/relationships/hyperlink" Target="consultantplus://offline/ref=58B4B9DDE846B420E97082030FF80BDBD8048469D9F5E4B795DC20C4294E6D76ACF335E22C7E8C1B78138A03BB75D3280B8DD90F77734C8B0FIDM" TargetMode="External"/><Relationship Id="rId24" Type="http://schemas.openxmlformats.org/officeDocument/2006/relationships/hyperlink" Target="consultantplus://offline/ref=58B4B9DDE846B420E9708B1A08F80BDBDC0F8169D9F3E4B795DC20C4294E6D76BEF36DEE2D79931F7706DC52FD02I1M" TargetMode="External"/><Relationship Id="rId32" Type="http://schemas.openxmlformats.org/officeDocument/2006/relationships/hyperlink" Target="consultantplus://offline/ref=58B4B9DDE846B420E9708B1A08F80BDBDC0F8169D9F3E4B795DC20C4294E6D76BEF36DEE2D79931F7706DC52FD02I1M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58B4B9DDE846B420E97082030FF80BDBD8048469D9F5E4B795DC20C4294E6D76ACF335E12E77864B205C8B5FFE26C0290B8DDB096B07I0M" TargetMode="External"/><Relationship Id="rId15" Type="http://schemas.openxmlformats.org/officeDocument/2006/relationships/hyperlink" Target="consultantplus://offline/ref=58B4B9DDE846B420E97082030FF80BDBD8048469D9F5E4B795DC20C4294E6D76ACF335E22C7F851E76138A03BB75D3280B8DD90F77734C8B0FIDM" TargetMode="External"/><Relationship Id="rId23" Type="http://schemas.openxmlformats.org/officeDocument/2006/relationships/hyperlink" Target="consultantplus://offline/ref=58B4B9DDE846B420E97082030FF80BDBD9048765D1F7E4B795DC20C4294E6D76BEF36DEE2D79931F7706DC52FD02I1M" TargetMode="External"/><Relationship Id="rId28" Type="http://schemas.openxmlformats.org/officeDocument/2006/relationships/hyperlink" Target="consultantplus://offline/ref=58B4B9DDE846B420E9708B1A08F80BDBDC0F8169D9F3E4B795DC20C4294E6D76BEF36DEE2D79931F7706DC52FD02I1M" TargetMode="External"/><Relationship Id="rId36" Type="http://schemas.openxmlformats.org/officeDocument/2006/relationships/hyperlink" Target="consultantplus://offline/ref=58B4B9DDE846B420E97082030FF80BDBDA048569D5FBE4B795DC20C4294E6D76BEF36DEE2D79931F7706DC52FD02I1M" TargetMode="External"/><Relationship Id="rId10" Type="http://schemas.openxmlformats.org/officeDocument/2006/relationships/hyperlink" Target="consultantplus://offline/ref=58B4B9DDE846B420E97082030FF80BDBD80B8168D8F0E4B795DC20C4294E6D76ACF335E22C7F8D1A72138A03BB75D3280B8DD90F77734C8B0FIDM" TargetMode="External"/><Relationship Id="rId19" Type="http://schemas.openxmlformats.org/officeDocument/2006/relationships/hyperlink" Target="consultantplus://offline/ref=58B4B9DDE846B420E97082030FF80BDBD80B8767D5F5E4B795DC20C4294E6D76ACF335E42E74D94E354DD353F93EDE2F1391D90B06I8M" TargetMode="External"/><Relationship Id="rId31" Type="http://schemas.openxmlformats.org/officeDocument/2006/relationships/hyperlink" Target="consultantplus://offline/ref=58B4B9DDE846B420E9708B1A08F80BDBDC0F8169D9F3E4B795DC20C4294E6D76BEF36DEE2D79931F7706DC52FD02I1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8B4B9DDE846B420E97082030FF80BDBDA048569D0F6E4B795DC20C4294E6D76ACF335E22C7F8D1D73138A03BB75D3280B8DD90F77734C8B0FIDM" TargetMode="External"/><Relationship Id="rId14" Type="http://schemas.openxmlformats.org/officeDocument/2006/relationships/hyperlink" Target="consultantplus://offline/ref=58B4B9DDE846B420E97082030FF80BDBD80B8963D4F4E4B795DC20C4294E6D76ACF335E22C7F891F77138A03BB75D3280B8DD90F77734C8B0FIDM" TargetMode="External"/><Relationship Id="rId22" Type="http://schemas.openxmlformats.org/officeDocument/2006/relationships/hyperlink" Target="consultantplus://offline/ref=58B4B9DDE846B420E97082030FF80BDBDA088366D3F1E4B795DC20C4294E6D76BEF36DEE2D79931F7706DC52FD02I1M" TargetMode="External"/><Relationship Id="rId27" Type="http://schemas.openxmlformats.org/officeDocument/2006/relationships/hyperlink" Target="consultantplus://offline/ref=58B4B9DDE846B420E97082030FF80BDBD8048469D9F5E4B795DC20C4294E6D76ACF335E12E78864B205C8B5FFE26C0290B8DDB096B07I0M" TargetMode="External"/><Relationship Id="rId30" Type="http://schemas.openxmlformats.org/officeDocument/2006/relationships/hyperlink" Target="consultantplus://offline/ref=58B4B9DDE846B420E97082030FF80BDBDA098760D0F1E4B795DC20C4294E6D76BEF36DEE2D79931F7706DC52FD02I1M" TargetMode="External"/><Relationship Id="rId35" Type="http://schemas.openxmlformats.org/officeDocument/2006/relationships/hyperlink" Target="consultantplus://offline/ref=58B4B9DDE846B420E97082030FF80BDBD8048469D9F5E4B795DC20C4294E6D76ACF335E12D7E864B205C8B5FFE26C0290B8DDB096B07I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4715</Words>
  <Characters>26880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</dc:creator>
  <cp:keywords/>
  <dc:description/>
  <cp:lastModifiedBy>Секретарь КЦ</cp:lastModifiedBy>
  <cp:revision>2</cp:revision>
  <dcterms:created xsi:type="dcterms:W3CDTF">2021-06-16T13:55:00Z</dcterms:created>
  <dcterms:modified xsi:type="dcterms:W3CDTF">2021-06-16T13:55:00Z</dcterms:modified>
</cp:coreProperties>
</file>